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4"/>
        <w:gridCol w:w="2916"/>
        <w:gridCol w:w="2910"/>
      </w:tblGrid>
      <w:tr w:rsidR="00217B7D" w:rsidRPr="001B2595" w:rsidTr="00B56404">
        <w:tc>
          <w:tcPr>
            <w:tcW w:w="2894" w:type="dxa"/>
          </w:tcPr>
          <w:p w:rsidR="00217B7D" w:rsidRPr="001B2595" w:rsidRDefault="00217B7D" w:rsidP="00B5640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</w:t>
            </w:r>
            <w:r>
              <w:rPr>
                <w:b/>
              </w:rPr>
              <w:t xml:space="preserve"> </w:t>
            </w:r>
            <w:r w:rsidRPr="001B2595">
              <w:rPr>
                <w:b/>
              </w:rPr>
              <w:t>Accesibilidad</w:t>
            </w:r>
          </w:p>
        </w:tc>
        <w:tc>
          <w:tcPr>
            <w:tcW w:w="2916" w:type="dxa"/>
          </w:tcPr>
          <w:p w:rsidR="00217B7D" w:rsidRPr="001B2595" w:rsidRDefault="00217B7D" w:rsidP="00B5640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10" w:type="dxa"/>
          </w:tcPr>
          <w:p w:rsidR="00217B7D" w:rsidRPr="001B2595" w:rsidRDefault="00217B7D" w:rsidP="00B5640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217B7D" w:rsidRPr="001B2595" w:rsidTr="00B56404">
        <w:tc>
          <w:tcPr>
            <w:tcW w:w="2894" w:type="dxa"/>
          </w:tcPr>
          <w:p w:rsidR="00217B7D" w:rsidRPr="001B2595" w:rsidRDefault="00217B7D" w:rsidP="00B5640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16" w:type="dxa"/>
          </w:tcPr>
          <w:p w:rsidR="00217B7D" w:rsidRPr="001B2595" w:rsidRDefault="00217B7D" w:rsidP="00B56404">
            <w:pPr>
              <w:spacing w:after="0" w:line="240" w:lineRule="auto"/>
              <w:jc w:val="both"/>
            </w:pPr>
          </w:p>
        </w:tc>
        <w:tc>
          <w:tcPr>
            <w:tcW w:w="2910" w:type="dxa"/>
          </w:tcPr>
          <w:p w:rsidR="00217B7D" w:rsidRPr="001B2595" w:rsidRDefault="00217B7D" w:rsidP="00B56404">
            <w:pPr>
              <w:spacing w:after="0" w:line="240" w:lineRule="auto"/>
              <w:jc w:val="both"/>
            </w:pPr>
          </w:p>
        </w:tc>
      </w:tr>
      <w:tr w:rsidR="00217B7D" w:rsidRPr="001B2595" w:rsidTr="00B56404">
        <w:tc>
          <w:tcPr>
            <w:tcW w:w="8720" w:type="dxa"/>
            <w:gridSpan w:val="3"/>
            <w:vAlign w:val="center"/>
          </w:tcPr>
          <w:p w:rsidR="00217B7D" w:rsidRPr="001B2595" w:rsidRDefault="00217B7D" w:rsidP="00B5640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217B7D" w:rsidRPr="00D071DF" w:rsidTr="00B56404">
        <w:tc>
          <w:tcPr>
            <w:tcW w:w="8720" w:type="dxa"/>
            <w:gridSpan w:val="3"/>
            <w:vAlign w:val="center"/>
          </w:tcPr>
          <w:p w:rsidR="00434163" w:rsidRPr="00434163" w:rsidRDefault="00434163" w:rsidP="00434163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>¿cómo se garantiza que las poblaciones distantes y de difícil acceso geográfico se les garantice acceso a servicios sociales y de salud de manera integrada y sostenida?</w:t>
            </w:r>
          </w:p>
          <w:p w:rsidR="00434163" w:rsidRPr="00434163" w:rsidRDefault="00434163" w:rsidP="00434163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>¿cómo será el mecanismo para acceder a servicios de salud a niveles de complejidad más altos?, sin perder la agilidad y oportunidad de la atención? (referencia de los servicios)</w:t>
            </w:r>
          </w:p>
          <w:p w:rsidR="00434163" w:rsidRPr="00434163" w:rsidRDefault="00434163" w:rsidP="00434163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>cuáles van a ser los mecanismos para facilitar la toma y programación de los servicios entregados a los usuarios?</w:t>
            </w:r>
          </w:p>
          <w:p w:rsidR="00434163" w:rsidRPr="00434163" w:rsidRDefault="00434163" w:rsidP="00434163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 xml:space="preserve">bajo qué parámetros de realizará el </w:t>
            </w:r>
            <w:r w:rsidRPr="00434163">
              <w:rPr>
                <w:rFonts w:ascii="Arial" w:hAnsi="Arial" w:cs="Arial"/>
                <w:sz w:val="24"/>
                <w:szCs w:val="24"/>
                <w:u w:val="single"/>
              </w:rPr>
              <w:t>seguimiento</w:t>
            </w:r>
            <w:r w:rsidRPr="00434163">
              <w:rPr>
                <w:rFonts w:ascii="Arial" w:hAnsi="Arial" w:cs="Arial"/>
                <w:sz w:val="24"/>
                <w:szCs w:val="24"/>
              </w:rPr>
              <w:t xml:space="preserve"> al acceso de servicios sociales y de salud?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>¿el acceso por lugar más cercano a sitio de vivienda?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>¿el punto de entrada es el equipo básico? (debería estar en la categoría de primer contacto)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>¿cuál sería la coordinación con el equipo básico para portabilidad en casos diferentes a las urgencias?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>¿a través de qué mecanismo se garantizará el acceso a la aps?, su principal desarrollo se realizará a través de visitas domiciliarias?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="005E3302" w:rsidRPr="00434163">
              <w:rPr>
                <w:rFonts w:ascii="Arial" w:hAnsi="Arial" w:cs="Arial"/>
                <w:sz w:val="24"/>
                <w:szCs w:val="24"/>
              </w:rPr>
              <w:t>APS</w:t>
            </w:r>
            <w:r w:rsidRPr="00434163">
              <w:rPr>
                <w:rFonts w:ascii="Arial" w:hAnsi="Arial" w:cs="Arial"/>
                <w:sz w:val="24"/>
                <w:szCs w:val="24"/>
              </w:rPr>
              <w:t xml:space="preserve"> debe ser la principal puerta de entrada del sistema de salud, ¿esto que implicaciones tiene para la superación de barreras de acceso de tipo geográfico, económico y cultural</w:t>
            </w:r>
            <w:r w:rsidR="005E3302">
              <w:rPr>
                <w:rFonts w:ascii="Arial" w:hAnsi="Arial" w:cs="Arial"/>
                <w:sz w:val="24"/>
                <w:szCs w:val="24"/>
              </w:rPr>
              <w:t>, administrativo, etc.</w:t>
            </w:r>
            <w:r w:rsidR="005E3302" w:rsidRPr="00434163">
              <w:rPr>
                <w:rFonts w:ascii="Arial" w:hAnsi="Arial" w:cs="Arial"/>
                <w:sz w:val="24"/>
                <w:szCs w:val="24"/>
              </w:rPr>
              <w:t xml:space="preserve">?   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 xml:space="preserve">¿debe ser gestionada por los equipos básicos y/o la </w:t>
            </w:r>
            <w:r w:rsidR="005E3302" w:rsidRPr="00434163">
              <w:rPr>
                <w:rFonts w:ascii="Arial" w:hAnsi="Arial" w:cs="Arial"/>
                <w:sz w:val="24"/>
                <w:szCs w:val="24"/>
              </w:rPr>
              <w:t>IPS</w:t>
            </w:r>
            <w:r w:rsidRPr="00434163">
              <w:rPr>
                <w:rFonts w:ascii="Arial" w:hAnsi="Arial" w:cs="Arial"/>
                <w:sz w:val="24"/>
                <w:szCs w:val="24"/>
              </w:rPr>
              <w:t xml:space="preserve"> donde se ubican? esta gestión supone también que desde la baja complejidad se organice el acceso a otros niveles?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 xml:space="preserve">desde calidad y atención se relaciona con acceso a la totalidad de beneficios definidos ¿este concepto lo asumiremos para que la </w:t>
            </w:r>
            <w:r w:rsidR="005E3302" w:rsidRPr="00434163">
              <w:rPr>
                <w:rFonts w:ascii="Arial" w:hAnsi="Arial" w:cs="Arial"/>
                <w:sz w:val="24"/>
                <w:szCs w:val="24"/>
              </w:rPr>
              <w:t xml:space="preserve">APS </w:t>
            </w:r>
            <w:r w:rsidRPr="00434163">
              <w:rPr>
                <w:rFonts w:ascii="Arial" w:hAnsi="Arial" w:cs="Arial"/>
                <w:sz w:val="24"/>
                <w:szCs w:val="24"/>
              </w:rPr>
              <w:t>sea reflejo de esta canasta de servicios y acciones?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>¿qué relaciones y condiciones se deben establecer para la inducción a la demanda para garantizar accesibilidad efectiva?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>¿cómo se integra el acceso a las acciones individuales y acciones colectivas?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>¿qué mecanismos impone la accesibilidad a la organización de redes de servicios de salud, redes intersectoriales y redes sociales?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>¿qué implica para la accesibilidad la exigencia de la mayor cercanía posible?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>debe desplazarse el equipo de trabajo a donde se encuentra el usuario o es mejor que el usuario se desplace a un punto concreto.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lastRenderedPageBreak/>
              <w:t>se debe realizar un modelo mixto según características de la población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 xml:space="preserve">como se coordina el acceso a otros servicios que no pueda proporcionar  el equipo de </w:t>
            </w:r>
            <w:r w:rsidR="005E3302" w:rsidRPr="00434163">
              <w:rPr>
                <w:rFonts w:ascii="Arial" w:hAnsi="Arial" w:cs="Arial"/>
                <w:sz w:val="24"/>
                <w:szCs w:val="24"/>
              </w:rPr>
              <w:t>APS</w:t>
            </w:r>
            <w:r w:rsidRPr="00434163">
              <w:rPr>
                <w:rFonts w:ascii="Arial" w:hAnsi="Arial" w:cs="Arial"/>
                <w:sz w:val="24"/>
                <w:szCs w:val="24"/>
              </w:rPr>
              <w:t xml:space="preserve"> (referencia y contrar</w:t>
            </w:r>
            <w:r w:rsidR="005E3302">
              <w:rPr>
                <w:rFonts w:ascii="Arial" w:hAnsi="Arial" w:cs="Arial"/>
                <w:sz w:val="24"/>
                <w:szCs w:val="24"/>
              </w:rPr>
              <w:t>r</w:t>
            </w:r>
            <w:r w:rsidRPr="00434163">
              <w:rPr>
                <w:rFonts w:ascii="Arial" w:hAnsi="Arial" w:cs="Arial"/>
                <w:sz w:val="24"/>
                <w:szCs w:val="24"/>
              </w:rPr>
              <w:t>eferencia )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>cómo se realizará el acceso oportuno a pruebas de tamizaje de enfermedades infecciones, crónicas, (hipertensión arterial, diabetes mellitus, cáncer)?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 xml:space="preserve">¿cómo se garantizará la </w:t>
            </w:r>
            <w:r w:rsidR="005E3302">
              <w:rPr>
                <w:rFonts w:ascii="Arial" w:hAnsi="Arial" w:cs="Arial"/>
                <w:sz w:val="24"/>
                <w:szCs w:val="24"/>
              </w:rPr>
              <w:t xml:space="preserve">accesibilidad  y </w:t>
            </w:r>
            <w:r w:rsidRPr="00434163">
              <w:rPr>
                <w:rFonts w:ascii="Arial" w:hAnsi="Arial" w:cs="Arial"/>
                <w:sz w:val="24"/>
                <w:szCs w:val="24"/>
              </w:rPr>
              <w:t>asistencia al control prenatal?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>cómo se implementará el acceso a las medicinas alternativas?</w:t>
            </w:r>
          </w:p>
          <w:p w:rsidR="00217B7D" w:rsidRPr="00434163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>la accesibilidad como principio del actual sistema, cuales son los elementos que requieren ajuste para garantizar el derecho a la salud?</w:t>
            </w:r>
          </w:p>
          <w:p w:rsidR="00217B7D" w:rsidRDefault="0043416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4163">
              <w:rPr>
                <w:rFonts w:ascii="Arial" w:hAnsi="Arial" w:cs="Arial"/>
                <w:sz w:val="24"/>
                <w:szCs w:val="24"/>
              </w:rPr>
              <w:t>como se evalúa la accesibilidad bajo un enfoque diferencial?</w:t>
            </w:r>
          </w:p>
          <w:p w:rsidR="00C77183" w:rsidRDefault="00C7718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 la accesibilidad parte de la “Calidad” en la prestación de servicios de salud?</w:t>
            </w:r>
          </w:p>
          <w:p w:rsidR="00C77183" w:rsidRDefault="00C7718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se evaluará la Accesibilidad en el conjunto del sistema de salud y en cada actor en particular?</w:t>
            </w:r>
          </w:p>
          <w:p w:rsidR="00C77183" w:rsidRDefault="00C7718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reglamentará la Accesibilidad en el funcionamiento de las RISS-APS?</w:t>
            </w:r>
          </w:p>
          <w:p w:rsidR="00C77183" w:rsidRDefault="00C77183" w:rsidP="00B56404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 que instrumentos efectivos contara la comunidad para quejarse en caso de no tener Acceso a los servicios de salud sin recurrir a la tutela?</w:t>
            </w:r>
          </w:p>
          <w:p w:rsidR="009D19D9" w:rsidRDefault="000C7A43" w:rsidP="009D19D9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Contará la Accesibilidad con indicadores que permitan hacerle seguimiento a su funcionalidad?</w:t>
            </w:r>
          </w:p>
          <w:p w:rsidR="009D19D9" w:rsidRPr="009D19D9" w:rsidRDefault="009D19D9" w:rsidP="009D19D9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19D9">
              <w:rPr>
                <w:rFonts w:ascii="Arial" w:hAnsi="Arial" w:cs="Arial"/>
                <w:sz w:val="24"/>
                <w:szCs w:val="24"/>
              </w:rPr>
              <w:t>¿Qué indicadores nos permiten medir que estamos garantizado acceso efectivo a los servicios integrales?</w:t>
            </w:r>
          </w:p>
          <w:p w:rsidR="009D19D9" w:rsidRDefault="009D19D9" w:rsidP="009D19D9">
            <w:pPr>
              <w:pStyle w:val="Prrafodelista"/>
              <w:spacing w:after="0" w:line="240" w:lineRule="auto"/>
              <w:ind w:left="1070"/>
              <w:jc w:val="both"/>
            </w:pPr>
          </w:p>
          <w:p w:rsidR="009D19D9" w:rsidRPr="00434163" w:rsidRDefault="009D19D9" w:rsidP="009D19D9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17B7D" w:rsidRPr="00434163" w:rsidRDefault="00217B7D" w:rsidP="005E3302">
            <w:pPr>
              <w:spacing w:line="240" w:lineRule="auto"/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7B7D" w:rsidRPr="001B2595" w:rsidTr="00B56404">
        <w:tc>
          <w:tcPr>
            <w:tcW w:w="8720" w:type="dxa"/>
            <w:gridSpan w:val="3"/>
            <w:vAlign w:val="center"/>
          </w:tcPr>
          <w:p w:rsidR="00217B7D" w:rsidRPr="001B2595" w:rsidRDefault="00217B7D" w:rsidP="00B56404">
            <w:pPr>
              <w:spacing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lastRenderedPageBreak/>
              <w:t>COMENTARIOS U OBSERVACIONES SOBRE LA CATEGORIA</w:t>
            </w:r>
          </w:p>
        </w:tc>
      </w:tr>
      <w:tr w:rsidR="00217B7D" w:rsidRPr="001B2595" w:rsidTr="00B56404">
        <w:tc>
          <w:tcPr>
            <w:tcW w:w="8720" w:type="dxa"/>
            <w:gridSpan w:val="3"/>
            <w:vAlign w:val="center"/>
          </w:tcPr>
          <w:p w:rsidR="00217B7D" w:rsidRPr="001B2595" w:rsidRDefault="00217B7D" w:rsidP="00B56404">
            <w:pPr>
              <w:spacing w:after="0" w:line="240" w:lineRule="auto"/>
              <w:jc w:val="both"/>
            </w:pPr>
          </w:p>
          <w:p w:rsidR="00217B7D" w:rsidRPr="001B2595" w:rsidRDefault="00217B7D" w:rsidP="00B56404">
            <w:pPr>
              <w:spacing w:after="0" w:line="240" w:lineRule="auto"/>
              <w:jc w:val="both"/>
            </w:pPr>
          </w:p>
          <w:p w:rsidR="00217B7D" w:rsidRPr="001B2595" w:rsidRDefault="00217B7D" w:rsidP="00B56404">
            <w:pPr>
              <w:spacing w:after="0" w:line="240" w:lineRule="auto"/>
              <w:jc w:val="both"/>
            </w:pPr>
          </w:p>
        </w:tc>
      </w:tr>
    </w:tbl>
    <w:p w:rsidR="00D46B3E" w:rsidRDefault="00E8188B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\..\RISS-APS\DIMENSIONES Y CATEGORIAS DE APS.pptx" style="position:absolute;margin-left:446.8pt;margin-top:567.85pt;width:48.9pt;height:46.2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553" w:rsidRDefault="00236553" w:rsidP="00B56404">
      <w:pPr>
        <w:spacing w:after="0" w:line="240" w:lineRule="auto"/>
      </w:pPr>
      <w:r>
        <w:separator/>
      </w:r>
    </w:p>
  </w:endnote>
  <w:endnote w:type="continuationSeparator" w:id="0">
    <w:p w:rsidR="00236553" w:rsidRDefault="00236553" w:rsidP="00B56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553" w:rsidRDefault="00236553" w:rsidP="00B56404">
      <w:pPr>
        <w:spacing w:after="0" w:line="240" w:lineRule="auto"/>
      </w:pPr>
      <w:r>
        <w:separator/>
      </w:r>
    </w:p>
  </w:footnote>
  <w:footnote w:type="continuationSeparator" w:id="0">
    <w:p w:rsidR="00236553" w:rsidRDefault="00236553" w:rsidP="00B56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404" w:rsidRPr="00B56404" w:rsidRDefault="00B56404" w:rsidP="00B56404">
    <w:pPr>
      <w:pStyle w:val="Encabezado"/>
      <w:jc w:val="center"/>
      <w:rPr>
        <w:b/>
        <w:sz w:val="48"/>
      </w:rPr>
    </w:pPr>
    <w:r w:rsidRPr="00B56404">
      <w:rPr>
        <w:b/>
        <w:sz w:val="48"/>
      </w:rPr>
      <w:t>ACCESIBILIDAD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6037F"/>
    <w:multiLevelType w:val="hybridMultilevel"/>
    <w:tmpl w:val="B1E415C4"/>
    <w:lvl w:ilvl="0" w:tplc="0C0A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2F15F1"/>
    <w:multiLevelType w:val="hybridMultilevel"/>
    <w:tmpl w:val="83BC240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17B7D"/>
    <w:rsid w:val="00030078"/>
    <w:rsid w:val="00064DFB"/>
    <w:rsid w:val="000805E7"/>
    <w:rsid w:val="000C7A43"/>
    <w:rsid w:val="001A68E2"/>
    <w:rsid w:val="00214B63"/>
    <w:rsid w:val="00217B7D"/>
    <w:rsid w:val="00236553"/>
    <w:rsid w:val="00415C43"/>
    <w:rsid w:val="00434163"/>
    <w:rsid w:val="00522596"/>
    <w:rsid w:val="005A6F4E"/>
    <w:rsid w:val="005E3302"/>
    <w:rsid w:val="0063384E"/>
    <w:rsid w:val="006C465E"/>
    <w:rsid w:val="006F2FE5"/>
    <w:rsid w:val="007978EE"/>
    <w:rsid w:val="00876F02"/>
    <w:rsid w:val="00882BF8"/>
    <w:rsid w:val="008A193F"/>
    <w:rsid w:val="00912A58"/>
    <w:rsid w:val="00926C6B"/>
    <w:rsid w:val="00963C89"/>
    <w:rsid w:val="009D19D9"/>
    <w:rsid w:val="00B56404"/>
    <w:rsid w:val="00BD0F7B"/>
    <w:rsid w:val="00BE7887"/>
    <w:rsid w:val="00C47979"/>
    <w:rsid w:val="00C77183"/>
    <w:rsid w:val="00DF3579"/>
    <w:rsid w:val="00E73AD1"/>
    <w:rsid w:val="00E7482F"/>
    <w:rsid w:val="00E8188B"/>
    <w:rsid w:val="00EE08FB"/>
    <w:rsid w:val="00F4727B"/>
    <w:rsid w:val="00F6357B"/>
    <w:rsid w:val="00F827EA"/>
    <w:rsid w:val="00F84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B7D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B564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5640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B564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56404"/>
    <w:rPr>
      <w:rFonts w:ascii="Calibri" w:eastAsia="Calibri" w:hAnsi="Calibri" w:cs="Times New Roman"/>
      <w:lang w:val="es-CO"/>
    </w:rPr>
  </w:style>
  <w:style w:type="paragraph" w:styleId="Prrafodelista">
    <w:name w:val="List Paragraph"/>
    <w:basedOn w:val="Normal"/>
    <w:uiPriority w:val="34"/>
    <w:qFormat/>
    <w:rsid w:val="009D19D9"/>
    <w:pPr>
      <w:ind w:left="720"/>
      <w:contextualSpacing/>
    </w:pPr>
    <w:rPr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535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7</cp:revision>
  <dcterms:created xsi:type="dcterms:W3CDTF">2011-07-14T00:53:00Z</dcterms:created>
  <dcterms:modified xsi:type="dcterms:W3CDTF">2011-07-14T18:35:00Z</dcterms:modified>
</cp:coreProperties>
</file>